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34E" w:rsidRDefault="007C534E" w:rsidP="007C534E">
      <w:pPr>
        <w:spacing w:after="120" w:line="360" w:lineRule="auto"/>
        <w:jc w:val="center"/>
        <w:rPr>
          <w:rFonts w:cs="Calibri"/>
          <w:b/>
          <w:bCs/>
          <w:color w:val="212121"/>
          <w:sz w:val="28"/>
          <w:szCs w:val="28"/>
        </w:rPr>
      </w:pPr>
    </w:p>
    <w:p w:rsidR="00AF260E" w:rsidRDefault="00F83C02" w:rsidP="007C534E">
      <w:pPr>
        <w:spacing w:after="120" w:line="360" w:lineRule="auto"/>
        <w:jc w:val="center"/>
        <w:rPr>
          <w:rFonts w:cs="Calibri"/>
          <w:b/>
          <w:bCs/>
          <w:color w:val="212121"/>
          <w:sz w:val="28"/>
          <w:szCs w:val="28"/>
        </w:rPr>
      </w:pPr>
      <w:r>
        <w:rPr>
          <w:rFonts w:cs="Calibri"/>
          <w:b/>
          <w:bCs/>
          <w:color w:val="212121"/>
          <w:sz w:val="28"/>
          <w:szCs w:val="28"/>
        </w:rPr>
        <w:t>Orçamento Participativo da RAM 2019</w:t>
      </w:r>
    </w:p>
    <w:p w:rsidR="00BF73CC" w:rsidRDefault="00BF73CC" w:rsidP="00BF73CC">
      <w:pPr>
        <w:spacing w:after="120" w:line="360" w:lineRule="auto"/>
        <w:jc w:val="both"/>
        <w:rPr>
          <w:rFonts w:cs="Calibri"/>
          <w:b/>
          <w:bCs/>
          <w:color w:val="212121"/>
          <w:sz w:val="28"/>
          <w:szCs w:val="28"/>
        </w:rPr>
      </w:pPr>
    </w:p>
    <w:p w:rsidR="00C86D75" w:rsidRDefault="00BF73CC" w:rsidP="00BF73CC">
      <w:pPr>
        <w:spacing w:after="120" w:line="360" w:lineRule="auto"/>
        <w:jc w:val="both"/>
        <w:rPr>
          <w:rFonts w:cs="Calibri"/>
          <w:color w:val="212121"/>
          <w:sz w:val="28"/>
          <w:szCs w:val="28"/>
        </w:rPr>
      </w:pPr>
      <w:r w:rsidRPr="00BF73CC">
        <w:rPr>
          <w:rFonts w:cs="Calibri"/>
          <w:b/>
          <w:bCs/>
          <w:color w:val="212121"/>
          <w:sz w:val="28"/>
          <w:szCs w:val="28"/>
        </w:rPr>
        <w:t>Proponente:</w:t>
      </w:r>
    </w:p>
    <w:p w:rsidR="00252250" w:rsidRDefault="00252250" w:rsidP="00BF73CC">
      <w:pPr>
        <w:spacing w:after="120" w:line="360" w:lineRule="auto"/>
        <w:jc w:val="both"/>
        <w:rPr>
          <w:rFonts w:cs="Calibri"/>
          <w:color w:val="212121"/>
          <w:sz w:val="28"/>
          <w:szCs w:val="28"/>
        </w:rPr>
      </w:pPr>
      <w:r>
        <w:rPr>
          <w:rFonts w:cs="Calibri"/>
          <w:color w:val="212121"/>
          <w:sz w:val="28"/>
          <w:szCs w:val="28"/>
        </w:rPr>
        <w:t>José Manuel Machado Barradas</w:t>
      </w:r>
    </w:p>
    <w:p w:rsidR="00C86D75" w:rsidRDefault="00F83C02" w:rsidP="00BF73CC">
      <w:pPr>
        <w:spacing w:after="120" w:line="360" w:lineRule="auto"/>
        <w:jc w:val="both"/>
        <w:rPr>
          <w:rFonts w:cs="Calibri"/>
          <w:b/>
          <w:bCs/>
          <w:color w:val="212121"/>
          <w:sz w:val="28"/>
          <w:szCs w:val="28"/>
        </w:rPr>
      </w:pPr>
      <w:r>
        <w:rPr>
          <w:rFonts w:cs="Calibri"/>
          <w:b/>
          <w:bCs/>
          <w:color w:val="212121"/>
          <w:sz w:val="28"/>
          <w:szCs w:val="28"/>
        </w:rPr>
        <w:t>Projeto</w:t>
      </w:r>
      <w:r w:rsidR="00BF73CC">
        <w:rPr>
          <w:rFonts w:cs="Calibri"/>
          <w:b/>
          <w:bCs/>
          <w:color w:val="212121"/>
          <w:sz w:val="28"/>
          <w:szCs w:val="28"/>
        </w:rPr>
        <w:t>:</w:t>
      </w:r>
    </w:p>
    <w:p w:rsidR="00252250" w:rsidRPr="00252250" w:rsidRDefault="00252250" w:rsidP="00BF73CC">
      <w:pPr>
        <w:spacing w:after="120" w:line="360" w:lineRule="auto"/>
        <w:jc w:val="both"/>
        <w:rPr>
          <w:rFonts w:cs="Calibri"/>
          <w:bCs/>
          <w:color w:val="212121"/>
          <w:sz w:val="28"/>
          <w:szCs w:val="28"/>
        </w:rPr>
      </w:pPr>
      <w:r w:rsidRPr="00252250">
        <w:rPr>
          <w:rFonts w:cs="Calibri"/>
          <w:bCs/>
          <w:color w:val="212121"/>
          <w:sz w:val="28"/>
          <w:szCs w:val="28"/>
        </w:rPr>
        <w:t xml:space="preserve">Montes de Movimento, </w:t>
      </w:r>
      <w:r>
        <w:rPr>
          <w:rFonts w:cs="Calibri"/>
          <w:bCs/>
          <w:color w:val="212121"/>
          <w:sz w:val="28"/>
          <w:szCs w:val="28"/>
        </w:rPr>
        <w:t>Projeto de Atividade Motora Adaptada</w:t>
      </w:r>
    </w:p>
    <w:p w:rsidR="00C86D75" w:rsidRDefault="00C86D75" w:rsidP="00BF73CC">
      <w:pPr>
        <w:spacing w:after="120" w:line="360" w:lineRule="auto"/>
        <w:jc w:val="both"/>
        <w:rPr>
          <w:rFonts w:cs="Calibri"/>
          <w:b/>
          <w:bCs/>
          <w:color w:val="212121"/>
          <w:sz w:val="28"/>
          <w:szCs w:val="28"/>
        </w:rPr>
      </w:pPr>
      <w:r w:rsidRPr="00C86D75">
        <w:rPr>
          <w:rFonts w:cs="Calibri"/>
          <w:b/>
          <w:bCs/>
          <w:color w:val="212121"/>
          <w:sz w:val="28"/>
          <w:szCs w:val="28"/>
        </w:rPr>
        <w:t>Breve descrição:</w:t>
      </w:r>
    </w:p>
    <w:p w:rsidR="00252250" w:rsidRPr="00252250" w:rsidRDefault="00E94B7A" w:rsidP="00252250">
      <w:pPr>
        <w:spacing w:after="120" w:line="360" w:lineRule="auto"/>
        <w:jc w:val="both"/>
        <w:rPr>
          <w:rFonts w:cs="Calibri"/>
          <w:bCs/>
          <w:color w:val="212121"/>
          <w:sz w:val="28"/>
          <w:szCs w:val="28"/>
        </w:rPr>
      </w:pPr>
      <w:r>
        <w:rPr>
          <w:rFonts w:cs="Calibri"/>
          <w:bCs/>
          <w:color w:val="212121"/>
          <w:sz w:val="28"/>
          <w:szCs w:val="28"/>
        </w:rPr>
        <w:t>Após o 25 de a</w:t>
      </w:r>
      <w:r w:rsidR="00252250" w:rsidRPr="00252250">
        <w:rPr>
          <w:rFonts w:cs="Calibri"/>
          <w:bCs/>
          <w:color w:val="212121"/>
          <w:sz w:val="28"/>
          <w:szCs w:val="28"/>
        </w:rPr>
        <w:t>bril de 1974 intensificou-se em larga escala um êxodo rural de habitantes Madeirenses rumo ao Funcha</w:t>
      </w:r>
      <w:r w:rsidR="00052370">
        <w:rPr>
          <w:rFonts w:cs="Calibri"/>
          <w:bCs/>
          <w:color w:val="212121"/>
          <w:sz w:val="28"/>
          <w:szCs w:val="28"/>
        </w:rPr>
        <w:t>l</w:t>
      </w:r>
      <w:r w:rsidR="00252250" w:rsidRPr="00252250">
        <w:rPr>
          <w:rFonts w:cs="Calibri"/>
          <w:bCs/>
          <w:color w:val="212121"/>
          <w:sz w:val="28"/>
          <w:szCs w:val="28"/>
        </w:rPr>
        <w:t xml:space="preserve"> na busca de melhor qualidade de vida. Fixando-se nas zonas mais altas como as da Freguesia do Monte, o abandono da agricultura possibilitou a venda económica de minúsculos terrenos e a invasão de outros originou o crescimento urbanístico disfuncional, com casas na maioria construídas pelas próprias famílias sem acabamentos externos e com fracas condições de habitabilidade.</w:t>
      </w:r>
    </w:p>
    <w:p w:rsidR="00252250" w:rsidRPr="00252250" w:rsidRDefault="00252250" w:rsidP="00252250">
      <w:pPr>
        <w:spacing w:after="120" w:line="360" w:lineRule="auto"/>
        <w:jc w:val="both"/>
        <w:rPr>
          <w:rFonts w:cs="Calibri"/>
          <w:bCs/>
          <w:color w:val="212121"/>
          <w:sz w:val="28"/>
          <w:szCs w:val="28"/>
        </w:rPr>
      </w:pPr>
      <w:r w:rsidRPr="00252250">
        <w:rPr>
          <w:rFonts w:cs="Calibri"/>
          <w:bCs/>
          <w:color w:val="212121"/>
          <w:sz w:val="28"/>
          <w:szCs w:val="28"/>
        </w:rPr>
        <w:t>Esta situação mostrava-se preocupante face ao potencial turístico da Freguesia do Monte, em virtude da oferta múltipla de atração mundial única dos Carreiros do Monte, da existência da Fundação Berardo, da Igreja Paroquial do Monte onde existem os restos mortais do Imperador Carlos da Áustria, da Quinta do Imperador e dos diversos passeios pedestres.</w:t>
      </w:r>
    </w:p>
    <w:p w:rsidR="00252250" w:rsidRPr="00252250" w:rsidRDefault="00252250" w:rsidP="00252250">
      <w:pPr>
        <w:spacing w:after="120" w:line="360" w:lineRule="auto"/>
        <w:jc w:val="both"/>
        <w:rPr>
          <w:rFonts w:cs="Calibri"/>
          <w:bCs/>
          <w:color w:val="212121"/>
          <w:sz w:val="28"/>
          <w:szCs w:val="28"/>
        </w:rPr>
      </w:pPr>
      <w:r w:rsidRPr="00252250">
        <w:rPr>
          <w:rFonts w:cs="Calibri"/>
          <w:bCs/>
          <w:color w:val="212121"/>
          <w:sz w:val="28"/>
          <w:szCs w:val="28"/>
        </w:rPr>
        <w:t xml:space="preserve">Assim um conjunto de munícipes do Funchal (sócios fundadores) idealizaram a criação de uma Associação que se preocupasse com a recuperação urbanística por forma a que a imagem desta freguesia não </w:t>
      </w:r>
      <w:r w:rsidRPr="00252250">
        <w:rPr>
          <w:rFonts w:cs="Calibri"/>
          <w:bCs/>
          <w:color w:val="212121"/>
          <w:sz w:val="28"/>
          <w:szCs w:val="28"/>
        </w:rPr>
        <w:lastRenderedPageBreak/>
        <w:t xml:space="preserve">contrastasse o património histórico e envolvente cultural e de flora, com a falta de condições das habitações e do nível socioeconómico das suas gentes.  </w:t>
      </w:r>
    </w:p>
    <w:p w:rsidR="00252250" w:rsidRPr="00252250" w:rsidRDefault="00252250" w:rsidP="00252250">
      <w:pPr>
        <w:spacing w:after="120" w:line="360" w:lineRule="auto"/>
        <w:jc w:val="both"/>
        <w:rPr>
          <w:rFonts w:cs="Calibri"/>
          <w:bCs/>
          <w:color w:val="212121"/>
          <w:sz w:val="28"/>
          <w:szCs w:val="28"/>
        </w:rPr>
      </w:pPr>
      <w:r w:rsidRPr="00252250">
        <w:rPr>
          <w:rFonts w:cs="Calibri"/>
          <w:bCs/>
          <w:color w:val="212121"/>
          <w:sz w:val="28"/>
          <w:szCs w:val="28"/>
        </w:rPr>
        <w:t xml:space="preserve">Surge então a ADECOM – Associação para o Desenvolvimento do Sítio da Corujeira, Freguesia do Monte, criada a 8 de Julho de 1998, uma vez que as principais necessidades foram detetadas nos Sítios das Corujeiras. </w:t>
      </w:r>
    </w:p>
    <w:p w:rsidR="00252250" w:rsidRPr="00252250" w:rsidRDefault="00252250" w:rsidP="00252250">
      <w:pPr>
        <w:spacing w:after="120" w:line="360" w:lineRule="auto"/>
        <w:jc w:val="both"/>
        <w:rPr>
          <w:rFonts w:cs="Calibri"/>
          <w:bCs/>
          <w:color w:val="212121"/>
          <w:sz w:val="28"/>
          <w:szCs w:val="28"/>
        </w:rPr>
      </w:pPr>
      <w:r w:rsidRPr="00252250">
        <w:rPr>
          <w:rFonts w:cs="Calibri"/>
          <w:bCs/>
          <w:color w:val="212121"/>
          <w:sz w:val="28"/>
          <w:szCs w:val="28"/>
        </w:rPr>
        <w:t>Mais tarde com a continuidade dos trabalhos junto dos munícipes do Monte, foram sinalizados outros focos de carência de intervenção, pelo que a 17 de Dezembro de 2002, a Associação passou a ser a Associação de Desenvolvimento Comunitário do Monte, alargando o raio de atuação a toda a freguesia.</w:t>
      </w:r>
    </w:p>
    <w:p w:rsidR="00052370" w:rsidRDefault="00252250" w:rsidP="00F83C02">
      <w:pPr>
        <w:spacing w:after="120" w:line="360" w:lineRule="auto"/>
        <w:jc w:val="both"/>
        <w:rPr>
          <w:rFonts w:cs="Calibri"/>
          <w:color w:val="212121"/>
          <w:sz w:val="28"/>
          <w:szCs w:val="28"/>
        </w:rPr>
      </w:pPr>
      <w:r w:rsidRPr="00252250">
        <w:rPr>
          <w:rFonts w:cs="Calibri"/>
          <w:color w:val="212121"/>
          <w:sz w:val="28"/>
          <w:szCs w:val="28"/>
        </w:rPr>
        <w:t xml:space="preserve">A ADECOM – Associação de Desenvolvimento </w:t>
      </w:r>
      <w:r w:rsidR="00052370">
        <w:rPr>
          <w:rFonts w:cs="Calibri"/>
          <w:color w:val="212121"/>
          <w:sz w:val="28"/>
          <w:szCs w:val="28"/>
        </w:rPr>
        <w:t xml:space="preserve">Comunitário do Monte surge com dois focos de intervenção privilegiados: a recuperação urbanística (garantir uma imagem turística valorizada – boas condições externas dos fogos numa freguesia – Monte – particularmente turística – 1000 turistas diários - e ainda </w:t>
      </w:r>
      <w:r w:rsidR="00052370" w:rsidRPr="00052370">
        <w:rPr>
          <w:rFonts w:cs="Calibri"/>
          <w:color w:val="212121"/>
          <w:sz w:val="28"/>
          <w:szCs w:val="28"/>
        </w:rPr>
        <w:t>as boas condições de habitabilidade</w:t>
      </w:r>
      <w:r w:rsidR="00052370">
        <w:rPr>
          <w:rFonts w:cs="Calibri"/>
          <w:color w:val="212121"/>
          <w:sz w:val="28"/>
          <w:szCs w:val="28"/>
        </w:rPr>
        <w:t xml:space="preserve"> e segurança das casas) e o apoio socio-cultural (</w:t>
      </w:r>
      <w:r w:rsidR="00052370" w:rsidRPr="00052370">
        <w:rPr>
          <w:rFonts w:cs="Calibri"/>
          <w:color w:val="212121"/>
          <w:sz w:val="28"/>
          <w:szCs w:val="28"/>
        </w:rPr>
        <w:t>garantir o empowerment das famílias na busca de projetos de vida mais equilibrados e consistentes</w:t>
      </w:r>
      <w:r w:rsidR="00052370">
        <w:rPr>
          <w:rFonts w:cs="Calibri"/>
          <w:color w:val="212121"/>
          <w:sz w:val="28"/>
          <w:szCs w:val="28"/>
        </w:rPr>
        <w:t xml:space="preserve">, ajudando-as a lidar com as dificuldades do quotidiano em simultâneo). </w:t>
      </w:r>
      <w:r w:rsidR="00052370" w:rsidRPr="00052370">
        <w:rPr>
          <w:rFonts w:cs="Calibri"/>
          <w:color w:val="212121"/>
          <w:sz w:val="28"/>
          <w:szCs w:val="28"/>
        </w:rPr>
        <w:t xml:space="preserve"> </w:t>
      </w:r>
    </w:p>
    <w:p w:rsidR="00993496" w:rsidRDefault="00052370" w:rsidP="00F83C02">
      <w:pPr>
        <w:spacing w:after="120" w:line="360" w:lineRule="auto"/>
        <w:jc w:val="both"/>
        <w:rPr>
          <w:rFonts w:cs="Calibri"/>
          <w:color w:val="212121"/>
          <w:sz w:val="28"/>
          <w:szCs w:val="28"/>
        </w:rPr>
      </w:pPr>
      <w:r>
        <w:rPr>
          <w:rFonts w:cs="Calibri"/>
          <w:color w:val="212121"/>
          <w:sz w:val="28"/>
          <w:szCs w:val="28"/>
        </w:rPr>
        <w:t>Nesta segunda vertente insere-se o Projeto de Atividade Motora Ad</w:t>
      </w:r>
      <w:r w:rsidR="00993496">
        <w:rPr>
          <w:rFonts w:cs="Calibri"/>
          <w:color w:val="212121"/>
          <w:sz w:val="28"/>
          <w:szCs w:val="28"/>
        </w:rPr>
        <w:t>aptada (AMA): “Montes de Movimento.</w:t>
      </w:r>
    </w:p>
    <w:p w:rsidR="00993496" w:rsidRDefault="00993496" w:rsidP="00F83C02">
      <w:pPr>
        <w:spacing w:after="120" w:line="360" w:lineRule="auto"/>
        <w:jc w:val="both"/>
        <w:rPr>
          <w:rFonts w:cs="Calibri"/>
          <w:color w:val="212121"/>
          <w:sz w:val="28"/>
          <w:szCs w:val="28"/>
        </w:rPr>
      </w:pPr>
      <w:r>
        <w:rPr>
          <w:rFonts w:cs="Calibri"/>
          <w:color w:val="212121"/>
          <w:sz w:val="28"/>
          <w:szCs w:val="28"/>
        </w:rPr>
        <w:t>Este Projeto pretende que a população do Monte, com idade superior a 60 anos possa usufruir do mesmo na própria freguesia, sem ter de deslocar-se para distâncias causadores de dificuldades na participação.</w:t>
      </w:r>
    </w:p>
    <w:p w:rsidR="00993496" w:rsidRDefault="00993496" w:rsidP="00993496">
      <w:pPr>
        <w:spacing w:after="120" w:line="360" w:lineRule="auto"/>
        <w:jc w:val="both"/>
        <w:rPr>
          <w:rFonts w:cs="Calibri"/>
          <w:color w:val="212121"/>
          <w:sz w:val="28"/>
          <w:szCs w:val="28"/>
        </w:rPr>
      </w:pPr>
      <w:r>
        <w:rPr>
          <w:rFonts w:cs="Calibri"/>
          <w:color w:val="212121"/>
          <w:sz w:val="28"/>
          <w:szCs w:val="28"/>
        </w:rPr>
        <w:t xml:space="preserve">Assim este será desenvolvido em duas vertentes: ao domicílio e pelo espaço público da freguesia (circuitos pedestres, campos e ginásios).   </w:t>
      </w:r>
    </w:p>
    <w:p w:rsidR="00CE7948" w:rsidRDefault="00993496" w:rsidP="00993496">
      <w:pPr>
        <w:spacing w:after="120" w:line="360" w:lineRule="auto"/>
        <w:jc w:val="both"/>
        <w:rPr>
          <w:rFonts w:cs="Calibri"/>
          <w:color w:val="212121"/>
          <w:sz w:val="28"/>
          <w:szCs w:val="28"/>
        </w:rPr>
      </w:pPr>
      <w:r>
        <w:rPr>
          <w:rFonts w:cs="Calibri"/>
          <w:color w:val="212121"/>
          <w:sz w:val="28"/>
          <w:szCs w:val="28"/>
        </w:rPr>
        <w:lastRenderedPageBreak/>
        <w:t xml:space="preserve">Para a sua operacionalização, será realizado um diagnóstico de necessidades da população do Monte com mais de 60 anos, através de um questionário com questões que elucide a atividade física regular (exs: valor da atividade física, hábitos alimentares, situação clínica, interesses de atividade física e outros). </w:t>
      </w:r>
      <w:r w:rsidR="009C4CDF" w:rsidRPr="00252250">
        <w:rPr>
          <w:rFonts w:cs="Calibri"/>
          <w:color w:val="212121"/>
          <w:sz w:val="28"/>
          <w:szCs w:val="28"/>
        </w:rPr>
        <w:t>A</w:t>
      </w:r>
      <w:r>
        <w:rPr>
          <w:rFonts w:cs="Calibri"/>
          <w:color w:val="212121"/>
          <w:sz w:val="28"/>
          <w:szCs w:val="28"/>
        </w:rPr>
        <w:t xml:space="preserve"> articulação com o Centro de Saúde local pode ser ainda uma mais valia para a caraterização da freguesia com  mais de 60 anos. </w:t>
      </w:r>
    </w:p>
    <w:p w:rsidR="00CE7948" w:rsidRDefault="00CE7948" w:rsidP="00993496">
      <w:pPr>
        <w:spacing w:after="120" w:line="360" w:lineRule="auto"/>
        <w:jc w:val="both"/>
        <w:rPr>
          <w:rFonts w:cs="Calibri"/>
          <w:color w:val="212121"/>
          <w:sz w:val="28"/>
          <w:szCs w:val="28"/>
        </w:rPr>
      </w:pPr>
      <w:r>
        <w:rPr>
          <w:rFonts w:cs="Calibri"/>
          <w:color w:val="212121"/>
          <w:sz w:val="28"/>
          <w:szCs w:val="28"/>
        </w:rPr>
        <w:t>Depois a divulgação pela freguesia do Monte será feita em apresentações formais e informais na Junta de Freguesia do Monte, Casa do Povo do Monte, Centro de Saúde do Monte, Igreja Paroquial do Monte e outros.</w:t>
      </w:r>
    </w:p>
    <w:p w:rsidR="00CE7948" w:rsidRDefault="00CE7948" w:rsidP="00993496">
      <w:pPr>
        <w:spacing w:after="120" w:line="360" w:lineRule="auto"/>
        <w:jc w:val="both"/>
        <w:rPr>
          <w:rFonts w:cs="Calibri"/>
          <w:color w:val="212121"/>
          <w:sz w:val="28"/>
          <w:szCs w:val="28"/>
        </w:rPr>
      </w:pPr>
      <w:r>
        <w:rPr>
          <w:rFonts w:cs="Calibri"/>
          <w:color w:val="212121"/>
          <w:sz w:val="28"/>
          <w:szCs w:val="28"/>
        </w:rPr>
        <w:t>A dinamização do Projeto será realizada por:</w:t>
      </w:r>
    </w:p>
    <w:p w:rsidR="00CE7948" w:rsidRDefault="00CE7948" w:rsidP="00993496">
      <w:pPr>
        <w:spacing w:after="120" w:line="360" w:lineRule="auto"/>
        <w:jc w:val="both"/>
        <w:rPr>
          <w:rFonts w:cs="Calibri"/>
          <w:color w:val="212121"/>
          <w:sz w:val="28"/>
          <w:szCs w:val="28"/>
        </w:rPr>
      </w:pPr>
      <w:r>
        <w:rPr>
          <w:rFonts w:cs="Calibri"/>
          <w:color w:val="212121"/>
          <w:sz w:val="28"/>
          <w:szCs w:val="28"/>
        </w:rPr>
        <w:t>- 1 ou 2 professores de educação física;</w:t>
      </w:r>
    </w:p>
    <w:p w:rsidR="00CE7948" w:rsidRDefault="00CE7948" w:rsidP="00993496">
      <w:pPr>
        <w:spacing w:after="120" w:line="360" w:lineRule="auto"/>
        <w:jc w:val="both"/>
        <w:rPr>
          <w:rFonts w:cs="Calibri"/>
          <w:color w:val="212121"/>
          <w:sz w:val="28"/>
          <w:szCs w:val="28"/>
        </w:rPr>
      </w:pPr>
      <w:r>
        <w:rPr>
          <w:rFonts w:cs="Calibri"/>
          <w:color w:val="212121"/>
          <w:sz w:val="28"/>
          <w:szCs w:val="28"/>
        </w:rPr>
        <w:t>- 1 ou 2 terapeutas/psicomotricistas</w:t>
      </w:r>
    </w:p>
    <w:p w:rsidR="00CE7948" w:rsidRDefault="00CE7948" w:rsidP="00993496">
      <w:pPr>
        <w:spacing w:after="120" w:line="360" w:lineRule="auto"/>
        <w:jc w:val="both"/>
        <w:rPr>
          <w:rFonts w:cs="Calibri"/>
          <w:color w:val="212121"/>
          <w:sz w:val="28"/>
          <w:szCs w:val="28"/>
        </w:rPr>
      </w:pPr>
      <w:r>
        <w:rPr>
          <w:rFonts w:cs="Calibri"/>
          <w:color w:val="212121"/>
          <w:sz w:val="28"/>
          <w:szCs w:val="28"/>
        </w:rPr>
        <w:t>- 1 ou 2 educadores seniores</w:t>
      </w:r>
    </w:p>
    <w:p w:rsidR="00CE7948" w:rsidRDefault="00CE7948" w:rsidP="00993496">
      <w:pPr>
        <w:spacing w:after="120" w:line="360" w:lineRule="auto"/>
        <w:jc w:val="both"/>
        <w:rPr>
          <w:rFonts w:cs="Calibri"/>
          <w:color w:val="212121"/>
          <w:sz w:val="28"/>
          <w:szCs w:val="28"/>
        </w:rPr>
      </w:pPr>
      <w:r>
        <w:rPr>
          <w:rFonts w:cs="Calibri"/>
          <w:color w:val="212121"/>
          <w:sz w:val="28"/>
          <w:szCs w:val="28"/>
        </w:rPr>
        <w:t>- supervisores do Projeto.</w:t>
      </w:r>
    </w:p>
    <w:p w:rsidR="00CE7948" w:rsidRDefault="00CE7948" w:rsidP="00993496">
      <w:pPr>
        <w:spacing w:after="120" w:line="360" w:lineRule="auto"/>
        <w:jc w:val="both"/>
        <w:rPr>
          <w:rFonts w:cs="Calibri"/>
          <w:color w:val="212121"/>
          <w:sz w:val="28"/>
          <w:szCs w:val="28"/>
        </w:rPr>
      </w:pPr>
      <w:r>
        <w:rPr>
          <w:rFonts w:cs="Calibri"/>
          <w:color w:val="212121"/>
          <w:sz w:val="28"/>
          <w:szCs w:val="28"/>
        </w:rPr>
        <w:t>Em termos materiais mostra-se necessário um espaço para o secretariado que poderia resultar numa parceria com ajunta de Freguesia local, materiais gímnicos (a estudar quais) e uma caderneta individual de registo de práticas.</w:t>
      </w:r>
    </w:p>
    <w:p w:rsidR="00C86D75" w:rsidRDefault="00232F7F" w:rsidP="009070B1">
      <w:pPr>
        <w:spacing w:after="120" w:line="360" w:lineRule="auto"/>
        <w:jc w:val="both"/>
        <w:rPr>
          <w:rFonts w:cs="Calibri"/>
          <w:color w:val="212121"/>
          <w:sz w:val="28"/>
          <w:szCs w:val="28"/>
        </w:rPr>
      </w:pPr>
      <w:r w:rsidRPr="00410B6A">
        <w:rPr>
          <w:rFonts w:cs="Calibri"/>
          <w:color w:val="212121"/>
          <w:sz w:val="28"/>
          <w:szCs w:val="28"/>
        </w:rPr>
        <w:t>A</w:t>
      </w:r>
      <w:r w:rsidR="00CE7948">
        <w:rPr>
          <w:rFonts w:cs="Calibri"/>
          <w:color w:val="212121"/>
          <w:sz w:val="28"/>
          <w:szCs w:val="28"/>
        </w:rPr>
        <w:t xml:space="preserve"> </w:t>
      </w:r>
      <w:r w:rsidRPr="00410B6A">
        <w:rPr>
          <w:rFonts w:cs="Calibri"/>
          <w:color w:val="212121"/>
          <w:sz w:val="28"/>
          <w:szCs w:val="28"/>
        </w:rPr>
        <w:t xml:space="preserve">presente </w:t>
      </w:r>
      <w:r w:rsidR="009070B1" w:rsidRPr="00410B6A">
        <w:rPr>
          <w:rFonts w:cs="Calibri"/>
          <w:color w:val="212121"/>
          <w:sz w:val="28"/>
          <w:szCs w:val="28"/>
        </w:rPr>
        <w:t xml:space="preserve">candidatura ao </w:t>
      </w:r>
      <w:r w:rsidR="00CE7948">
        <w:rPr>
          <w:rFonts w:cs="Calibri"/>
          <w:color w:val="212121"/>
          <w:sz w:val="28"/>
          <w:szCs w:val="28"/>
        </w:rPr>
        <w:t xml:space="preserve">Orçamento Participativo da RAM constitui-se uma oportunidade única de apoiar os idosos da freguesia numa perspetiva dinâmica, flexível e segura na medida em que será desenvolvida por especialistas, com capacidade de intervir numa área tão especial como a gereontologia, em condições que podem estender-se ao domicílio combatendo o isolamento e/ou a impossibilidade de participação numa </w:t>
      </w:r>
      <w:r w:rsidR="00CE7948">
        <w:rPr>
          <w:rFonts w:cs="Calibri"/>
          <w:color w:val="212121"/>
          <w:sz w:val="28"/>
          <w:szCs w:val="28"/>
        </w:rPr>
        <w:lastRenderedPageBreak/>
        <w:t xml:space="preserve">localidade onde os acessos são difíceis, particularmente para os menos jovens (anexamos o Projeto). Em caso apoio em transportes este Projeto poderá estender-se a todo o Funchal e ganhar asas a outros concelhos, reproduzindo-se com outros agentes locais. </w:t>
      </w:r>
    </w:p>
    <w:p w:rsidR="00BE48AC" w:rsidRPr="00BE48AC" w:rsidRDefault="00CE7948" w:rsidP="00737AC8">
      <w:pPr>
        <w:spacing w:after="120" w:line="360" w:lineRule="auto"/>
        <w:jc w:val="both"/>
        <w:rPr>
          <w:rFonts w:cs="Calibri"/>
          <w:color w:val="212121"/>
          <w:sz w:val="28"/>
          <w:szCs w:val="28"/>
        </w:rPr>
      </w:pPr>
      <w:r>
        <w:rPr>
          <w:rFonts w:cs="Calibri"/>
          <w:color w:val="212121"/>
          <w:sz w:val="28"/>
          <w:szCs w:val="28"/>
        </w:rPr>
        <w:t xml:space="preserve">Refira-se ainda que os recursos humanos serão preferencialmente da Freguesia do Monte e </w:t>
      </w:r>
      <w:r w:rsidR="00BE48AC">
        <w:rPr>
          <w:rFonts w:cs="Calibri"/>
          <w:color w:val="212121"/>
          <w:sz w:val="28"/>
          <w:szCs w:val="28"/>
        </w:rPr>
        <w:t>que</w:t>
      </w:r>
      <w:r>
        <w:rPr>
          <w:rFonts w:cs="Calibri"/>
          <w:color w:val="212121"/>
          <w:sz w:val="28"/>
          <w:szCs w:val="28"/>
        </w:rPr>
        <w:t xml:space="preserve"> se encontrem em situação de desemprego, </w:t>
      </w:r>
      <w:r w:rsidR="00BE48AC">
        <w:rPr>
          <w:rFonts w:cs="Calibri"/>
          <w:color w:val="212121"/>
          <w:sz w:val="28"/>
          <w:szCs w:val="28"/>
        </w:rPr>
        <w:t>contribuindo para esta situação de flagelo que ainda afeta muitas famílias na Região, apesar do grande esforço (com sucesso – diminuição da percentagem) Governamental para o combater.</w:t>
      </w:r>
    </w:p>
    <w:p w:rsidR="00F442B9" w:rsidRDefault="00C86D75" w:rsidP="00737AC8">
      <w:pPr>
        <w:spacing w:after="120" w:line="360" w:lineRule="auto"/>
        <w:jc w:val="both"/>
        <w:rPr>
          <w:rFonts w:cs="Calibri"/>
          <w:b/>
          <w:bCs/>
          <w:color w:val="212121"/>
          <w:sz w:val="28"/>
          <w:szCs w:val="28"/>
        </w:rPr>
      </w:pPr>
      <w:r w:rsidRPr="00C86D75">
        <w:rPr>
          <w:rFonts w:cs="Calibri"/>
          <w:b/>
          <w:bCs/>
          <w:color w:val="212121"/>
          <w:sz w:val="28"/>
          <w:szCs w:val="28"/>
        </w:rPr>
        <w:t>Resumo orçamental:</w:t>
      </w:r>
    </w:p>
    <w:tbl>
      <w:tblPr>
        <w:tblStyle w:val="Tabelacomgrelha"/>
        <w:tblpPr w:leftFromText="141" w:rightFromText="141" w:vertAnchor="page" w:horzAnchor="margin" w:tblpY="8416"/>
        <w:tblW w:w="8505" w:type="dxa"/>
        <w:tblLook w:val="04A0"/>
      </w:tblPr>
      <w:tblGrid>
        <w:gridCol w:w="5670"/>
        <w:gridCol w:w="2835"/>
      </w:tblGrid>
      <w:tr w:rsidR="008E41B9" w:rsidRPr="00410B6A" w:rsidTr="008E41B9">
        <w:tc>
          <w:tcPr>
            <w:tcW w:w="5670" w:type="dxa"/>
          </w:tcPr>
          <w:p w:rsidR="008E41B9" w:rsidRPr="00410B6A" w:rsidRDefault="008E41B9" w:rsidP="008E41B9">
            <w:pPr>
              <w:spacing w:after="120" w:line="240" w:lineRule="auto"/>
              <w:jc w:val="center"/>
              <w:rPr>
                <w:rFonts w:cs="Calibri"/>
                <w:b/>
                <w:bCs/>
                <w:color w:val="212121"/>
                <w:sz w:val="28"/>
                <w:szCs w:val="28"/>
              </w:rPr>
            </w:pPr>
            <w:r w:rsidRPr="00410B6A">
              <w:rPr>
                <w:rFonts w:cs="Calibri"/>
                <w:b/>
                <w:bCs/>
                <w:color w:val="212121"/>
                <w:sz w:val="28"/>
                <w:szCs w:val="28"/>
              </w:rPr>
              <w:t>Tipo de Intervenção</w:t>
            </w:r>
          </w:p>
        </w:tc>
        <w:tc>
          <w:tcPr>
            <w:tcW w:w="2835" w:type="dxa"/>
          </w:tcPr>
          <w:p w:rsidR="008E41B9" w:rsidRPr="00410B6A" w:rsidRDefault="008E41B9" w:rsidP="008E41B9">
            <w:pPr>
              <w:spacing w:after="120" w:line="240" w:lineRule="auto"/>
              <w:jc w:val="center"/>
              <w:rPr>
                <w:rFonts w:cs="Calibri"/>
                <w:b/>
                <w:bCs/>
                <w:color w:val="212121"/>
                <w:sz w:val="28"/>
                <w:szCs w:val="28"/>
              </w:rPr>
            </w:pPr>
            <w:r>
              <w:rPr>
                <w:rFonts w:cs="Calibri"/>
                <w:b/>
                <w:bCs/>
                <w:color w:val="212121"/>
                <w:sz w:val="28"/>
                <w:szCs w:val="28"/>
              </w:rPr>
              <w:t xml:space="preserve">3 /6 elementos </w:t>
            </w:r>
          </w:p>
        </w:tc>
      </w:tr>
      <w:tr w:rsidR="008E41B9" w:rsidRPr="00410B6A" w:rsidTr="008E41B9">
        <w:trPr>
          <w:trHeight w:val="796"/>
        </w:trPr>
        <w:tc>
          <w:tcPr>
            <w:tcW w:w="5670" w:type="dxa"/>
            <w:vAlign w:val="center"/>
          </w:tcPr>
          <w:p w:rsidR="008E41B9" w:rsidRPr="00410B6A" w:rsidRDefault="008E41B9" w:rsidP="008E41B9">
            <w:pPr>
              <w:spacing w:after="120" w:line="240" w:lineRule="auto"/>
              <w:jc w:val="both"/>
              <w:rPr>
                <w:rFonts w:cs="Calibri"/>
                <w:color w:val="212121"/>
                <w:sz w:val="28"/>
                <w:szCs w:val="28"/>
              </w:rPr>
            </w:pPr>
            <w:r>
              <w:rPr>
                <w:rFonts w:cs="Calibri"/>
                <w:color w:val="212121"/>
                <w:sz w:val="28"/>
                <w:szCs w:val="28"/>
              </w:rPr>
              <w:t>Pagamento dos Recursos Humanos</w:t>
            </w:r>
          </w:p>
        </w:tc>
        <w:tc>
          <w:tcPr>
            <w:tcW w:w="2835" w:type="dxa"/>
            <w:vAlign w:val="center"/>
          </w:tcPr>
          <w:p w:rsidR="008E41B9" w:rsidRPr="00410B6A" w:rsidRDefault="008E41B9" w:rsidP="008E41B9">
            <w:pPr>
              <w:spacing w:after="120" w:line="240" w:lineRule="auto"/>
              <w:jc w:val="center"/>
              <w:rPr>
                <w:rFonts w:cs="Calibri"/>
                <w:color w:val="212121"/>
                <w:sz w:val="28"/>
                <w:szCs w:val="28"/>
              </w:rPr>
            </w:pPr>
            <w:r>
              <w:rPr>
                <w:rFonts w:cs="Calibri"/>
                <w:color w:val="212121"/>
                <w:sz w:val="28"/>
                <w:szCs w:val="28"/>
              </w:rPr>
              <w:t>28,800€/57,600€ (valor de ordenado mínimo acrescenta 100€ para deslocações e alimentação)</w:t>
            </w:r>
          </w:p>
        </w:tc>
      </w:tr>
      <w:tr w:rsidR="008E41B9" w:rsidRPr="00410B6A" w:rsidTr="008E41B9">
        <w:trPr>
          <w:trHeight w:val="965"/>
        </w:trPr>
        <w:tc>
          <w:tcPr>
            <w:tcW w:w="5670" w:type="dxa"/>
            <w:vAlign w:val="center"/>
          </w:tcPr>
          <w:p w:rsidR="008E41B9" w:rsidRPr="00410B6A" w:rsidRDefault="008E41B9" w:rsidP="008E41B9">
            <w:pPr>
              <w:spacing w:after="120" w:line="240" w:lineRule="auto"/>
              <w:jc w:val="both"/>
              <w:rPr>
                <w:rFonts w:cs="Calibri"/>
                <w:color w:val="212121"/>
                <w:sz w:val="28"/>
                <w:szCs w:val="28"/>
              </w:rPr>
            </w:pPr>
            <w:r w:rsidRPr="00410B6A">
              <w:rPr>
                <w:rFonts w:cs="Calibri"/>
                <w:color w:val="212121"/>
                <w:sz w:val="28"/>
                <w:szCs w:val="28"/>
              </w:rPr>
              <w:t xml:space="preserve">Equipamentos </w:t>
            </w:r>
            <w:r>
              <w:rPr>
                <w:rFonts w:cs="Calibri"/>
                <w:color w:val="212121"/>
                <w:sz w:val="28"/>
                <w:szCs w:val="28"/>
              </w:rPr>
              <w:t>Gímnicos</w:t>
            </w:r>
          </w:p>
        </w:tc>
        <w:tc>
          <w:tcPr>
            <w:tcW w:w="2835" w:type="dxa"/>
            <w:vAlign w:val="center"/>
          </w:tcPr>
          <w:p w:rsidR="008E41B9" w:rsidRPr="00410B6A" w:rsidRDefault="008E41B9" w:rsidP="008E41B9">
            <w:pPr>
              <w:spacing w:after="120" w:line="240" w:lineRule="auto"/>
              <w:jc w:val="center"/>
              <w:rPr>
                <w:rFonts w:cs="Calibri"/>
                <w:color w:val="212121"/>
                <w:sz w:val="28"/>
                <w:szCs w:val="28"/>
              </w:rPr>
            </w:pPr>
            <w:r>
              <w:rPr>
                <w:rFonts w:cs="Calibri"/>
                <w:color w:val="212121"/>
                <w:sz w:val="28"/>
                <w:szCs w:val="28"/>
              </w:rPr>
              <w:t>1000€</w:t>
            </w:r>
          </w:p>
        </w:tc>
      </w:tr>
      <w:tr w:rsidR="008E41B9" w:rsidRPr="00410B6A" w:rsidTr="008E41B9">
        <w:trPr>
          <w:trHeight w:val="864"/>
        </w:trPr>
        <w:tc>
          <w:tcPr>
            <w:tcW w:w="5670" w:type="dxa"/>
            <w:vAlign w:val="center"/>
          </w:tcPr>
          <w:p w:rsidR="008E41B9" w:rsidRPr="00410B6A" w:rsidRDefault="008E41B9" w:rsidP="008E41B9">
            <w:pPr>
              <w:spacing w:after="120" w:line="240" w:lineRule="auto"/>
              <w:jc w:val="both"/>
              <w:rPr>
                <w:rFonts w:cs="Calibri"/>
                <w:color w:val="212121"/>
                <w:sz w:val="28"/>
                <w:szCs w:val="28"/>
              </w:rPr>
            </w:pPr>
            <w:r>
              <w:rPr>
                <w:rFonts w:cs="Calibri"/>
                <w:color w:val="212121"/>
                <w:sz w:val="28"/>
                <w:szCs w:val="28"/>
              </w:rPr>
              <w:t>Total</w:t>
            </w:r>
          </w:p>
        </w:tc>
        <w:tc>
          <w:tcPr>
            <w:tcW w:w="2835" w:type="dxa"/>
            <w:vAlign w:val="center"/>
          </w:tcPr>
          <w:p w:rsidR="008E41B9" w:rsidRPr="00410B6A" w:rsidRDefault="008E41B9" w:rsidP="008E41B9">
            <w:pPr>
              <w:spacing w:after="120" w:line="240" w:lineRule="auto"/>
              <w:jc w:val="center"/>
              <w:rPr>
                <w:rFonts w:cs="Calibri"/>
                <w:color w:val="212121"/>
                <w:sz w:val="28"/>
                <w:szCs w:val="28"/>
              </w:rPr>
            </w:pPr>
            <w:r>
              <w:rPr>
                <w:rFonts w:cs="Calibri"/>
                <w:color w:val="212121"/>
                <w:sz w:val="28"/>
                <w:szCs w:val="28"/>
              </w:rPr>
              <w:t>29,800€/58,600€</w:t>
            </w:r>
          </w:p>
        </w:tc>
      </w:tr>
    </w:tbl>
    <w:p w:rsidR="00BE48AC" w:rsidRPr="00BE48AC" w:rsidRDefault="00BE48AC" w:rsidP="00BE48AC">
      <w:pPr>
        <w:spacing w:after="120" w:line="360" w:lineRule="auto"/>
        <w:jc w:val="both"/>
        <w:rPr>
          <w:rFonts w:cs="Calibri"/>
          <w:bCs/>
          <w:color w:val="212121"/>
          <w:sz w:val="28"/>
          <w:szCs w:val="28"/>
        </w:rPr>
      </w:pPr>
      <w:r w:rsidRPr="00BE48AC">
        <w:rPr>
          <w:rFonts w:cs="Calibri"/>
          <w:bCs/>
          <w:color w:val="212121"/>
          <w:sz w:val="28"/>
          <w:szCs w:val="28"/>
        </w:rPr>
        <w:t>O Orçamento para este projeto</w:t>
      </w:r>
      <w:r w:rsidR="008E41B9">
        <w:rPr>
          <w:rFonts w:cs="Calibri"/>
          <w:bCs/>
          <w:color w:val="212121"/>
          <w:sz w:val="28"/>
          <w:szCs w:val="28"/>
        </w:rPr>
        <w:t xml:space="preserve">, a desenvolver no período de um ano renovável com novo apoio financeiro, </w:t>
      </w:r>
      <w:r>
        <w:rPr>
          <w:rFonts w:cs="Calibri"/>
          <w:bCs/>
          <w:color w:val="212121"/>
          <w:sz w:val="28"/>
          <w:szCs w:val="28"/>
        </w:rPr>
        <w:t>prende-se com:</w:t>
      </w:r>
    </w:p>
    <w:p w:rsidR="00C86D75" w:rsidRDefault="00C86D75" w:rsidP="00737AC8">
      <w:pPr>
        <w:spacing w:after="120" w:line="360" w:lineRule="auto"/>
        <w:jc w:val="both"/>
        <w:rPr>
          <w:rFonts w:cs="Calibri"/>
          <w:color w:val="212121"/>
          <w:sz w:val="28"/>
          <w:szCs w:val="28"/>
        </w:rPr>
      </w:pPr>
    </w:p>
    <w:p w:rsidR="00737AC8" w:rsidRDefault="00737AC8" w:rsidP="00737AC8">
      <w:pPr>
        <w:spacing w:after="120" w:line="360" w:lineRule="auto"/>
        <w:jc w:val="both"/>
        <w:rPr>
          <w:rFonts w:cs="Calibri"/>
          <w:color w:val="212121"/>
          <w:sz w:val="28"/>
          <w:szCs w:val="28"/>
        </w:rPr>
      </w:pPr>
      <w:r>
        <w:rPr>
          <w:rFonts w:cs="Calibri"/>
          <w:color w:val="212121"/>
          <w:sz w:val="28"/>
          <w:szCs w:val="28"/>
        </w:rPr>
        <w:t>Funchal, 13 de setembro d</w:t>
      </w:r>
      <w:bookmarkStart w:id="0" w:name="_GoBack"/>
      <w:bookmarkEnd w:id="0"/>
      <w:r>
        <w:rPr>
          <w:rFonts w:cs="Calibri"/>
          <w:color w:val="212121"/>
          <w:sz w:val="28"/>
          <w:szCs w:val="28"/>
        </w:rPr>
        <w:t>e 2019</w:t>
      </w:r>
    </w:p>
    <w:p w:rsidR="00C86D75" w:rsidRDefault="00C86D75">
      <w:pPr>
        <w:spacing w:after="120" w:line="360" w:lineRule="auto"/>
        <w:jc w:val="both"/>
        <w:rPr>
          <w:rFonts w:cs="Calibri"/>
          <w:color w:val="212121"/>
          <w:sz w:val="28"/>
          <w:szCs w:val="28"/>
        </w:rPr>
      </w:pPr>
    </w:p>
    <w:sectPr w:rsidR="00C86D75" w:rsidSect="00B14AE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6C2" w:rsidRDefault="00D316C2" w:rsidP="007C534E">
      <w:pPr>
        <w:spacing w:after="0" w:line="240" w:lineRule="auto"/>
      </w:pPr>
      <w:r>
        <w:separator/>
      </w:r>
    </w:p>
  </w:endnote>
  <w:endnote w:type="continuationSeparator" w:id="1">
    <w:p w:rsidR="00D316C2" w:rsidRDefault="00D316C2" w:rsidP="007C5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6C2" w:rsidRDefault="00D316C2" w:rsidP="007C534E">
      <w:pPr>
        <w:spacing w:after="0" w:line="240" w:lineRule="auto"/>
      </w:pPr>
      <w:r>
        <w:separator/>
      </w:r>
    </w:p>
  </w:footnote>
  <w:footnote w:type="continuationSeparator" w:id="1">
    <w:p w:rsidR="00D316C2" w:rsidRDefault="00D316C2" w:rsidP="007C53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34860"/>
    <w:multiLevelType w:val="hybridMultilevel"/>
    <w:tmpl w:val="B0064C5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C534E"/>
    <w:rsid w:val="0003045D"/>
    <w:rsid w:val="00052370"/>
    <w:rsid w:val="00052A9E"/>
    <w:rsid w:val="000556BC"/>
    <w:rsid w:val="00056EBD"/>
    <w:rsid w:val="00070865"/>
    <w:rsid w:val="00086D13"/>
    <w:rsid w:val="001B1CB1"/>
    <w:rsid w:val="001C6078"/>
    <w:rsid w:val="001E2556"/>
    <w:rsid w:val="001E28AC"/>
    <w:rsid w:val="00232B95"/>
    <w:rsid w:val="00232F7F"/>
    <w:rsid w:val="00252250"/>
    <w:rsid w:val="00263E8C"/>
    <w:rsid w:val="002B07F1"/>
    <w:rsid w:val="002F6277"/>
    <w:rsid w:val="00312271"/>
    <w:rsid w:val="003252F8"/>
    <w:rsid w:val="00332175"/>
    <w:rsid w:val="003353E6"/>
    <w:rsid w:val="003447B7"/>
    <w:rsid w:val="00360171"/>
    <w:rsid w:val="00382274"/>
    <w:rsid w:val="003835DA"/>
    <w:rsid w:val="0039230A"/>
    <w:rsid w:val="003B64AE"/>
    <w:rsid w:val="003C1B13"/>
    <w:rsid w:val="003F6964"/>
    <w:rsid w:val="00400732"/>
    <w:rsid w:val="00410B6A"/>
    <w:rsid w:val="00466446"/>
    <w:rsid w:val="00475ED5"/>
    <w:rsid w:val="004A1C9C"/>
    <w:rsid w:val="004D3AD9"/>
    <w:rsid w:val="0050300D"/>
    <w:rsid w:val="005609EB"/>
    <w:rsid w:val="005A4CBF"/>
    <w:rsid w:val="00615C13"/>
    <w:rsid w:val="00633FBC"/>
    <w:rsid w:val="006527E2"/>
    <w:rsid w:val="0067647A"/>
    <w:rsid w:val="00677DF1"/>
    <w:rsid w:val="00691C98"/>
    <w:rsid w:val="006C3200"/>
    <w:rsid w:val="006D3B51"/>
    <w:rsid w:val="00701553"/>
    <w:rsid w:val="00737AC8"/>
    <w:rsid w:val="007509F8"/>
    <w:rsid w:val="00771D2E"/>
    <w:rsid w:val="00774090"/>
    <w:rsid w:val="007817A1"/>
    <w:rsid w:val="007C534E"/>
    <w:rsid w:val="00847C6D"/>
    <w:rsid w:val="00866BE3"/>
    <w:rsid w:val="00895D64"/>
    <w:rsid w:val="008971B0"/>
    <w:rsid w:val="008A385E"/>
    <w:rsid w:val="008B5FD0"/>
    <w:rsid w:val="008E17C7"/>
    <w:rsid w:val="008E41B9"/>
    <w:rsid w:val="009070B1"/>
    <w:rsid w:val="00992845"/>
    <w:rsid w:val="00993496"/>
    <w:rsid w:val="00993DB4"/>
    <w:rsid w:val="0099466F"/>
    <w:rsid w:val="009B5101"/>
    <w:rsid w:val="009C4CDF"/>
    <w:rsid w:val="009D3C05"/>
    <w:rsid w:val="00A17478"/>
    <w:rsid w:val="00A34B4E"/>
    <w:rsid w:val="00A85E1A"/>
    <w:rsid w:val="00AA557B"/>
    <w:rsid w:val="00AF260E"/>
    <w:rsid w:val="00B14AEB"/>
    <w:rsid w:val="00B206E4"/>
    <w:rsid w:val="00B32156"/>
    <w:rsid w:val="00B3773D"/>
    <w:rsid w:val="00B4273E"/>
    <w:rsid w:val="00B45AD9"/>
    <w:rsid w:val="00B51AA5"/>
    <w:rsid w:val="00BB1786"/>
    <w:rsid w:val="00BE48AC"/>
    <w:rsid w:val="00BF1D7B"/>
    <w:rsid w:val="00BF310C"/>
    <w:rsid w:val="00BF73CC"/>
    <w:rsid w:val="00C1643B"/>
    <w:rsid w:val="00C26A6B"/>
    <w:rsid w:val="00C508FD"/>
    <w:rsid w:val="00C7475D"/>
    <w:rsid w:val="00C84AF0"/>
    <w:rsid w:val="00C853AE"/>
    <w:rsid w:val="00C86D75"/>
    <w:rsid w:val="00CE7948"/>
    <w:rsid w:val="00D316C2"/>
    <w:rsid w:val="00D53BE5"/>
    <w:rsid w:val="00D657CA"/>
    <w:rsid w:val="00D708A3"/>
    <w:rsid w:val="00D71FE6"/>
    <w:rsid w:val="00D7590D"/>
    <w:rsid w:val="00D81325"/>
    <w:rsid w:val="00DA194E"/>
    <w:rsid w:val="00DF6F29"/>
    <w:rsid w:val="00E57901"/>
    <w:rsid w:val="00E94B7A"/>
    <w:rsid w:val="00EB4D39"/>
    <w:rsid w:val="00EC2B32"/>
    <w:rsid w:val="00EE023F"/>
    <w:rsid w:val="00EE3837"/>
    <w:rsid w:val="00EE7082"/>
    <w:rsid w:val="00F20534"/>
    <w:rsid w:val="00F353C0"/>
    <w:rsid w:val="00F442B9"/>
    <w:rsid w:val="00F6246C"/>
    <w:rsid w:val="00F83C02"/>
    <w:rsid w:val="00FC070E"/>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34E"/>
    <w:pPr>
      <w:spacing w:after="200" w:line="276" w:lineRule="auto"/>
    </w:pPr>
    <w:rPr>
      <w:rFonts w:ascii="Calibri" w:eastAsia="Times New Roman"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C534E"/>
    <w:pPr>
      <w:spacing w:before="100" w:beforeAutospacing="1" w:after="100" w:afterAutospacing="1" w:line="240" w:lineRule="auto"/>
    </w:pPr>
    <w:rPr>
      <w:rFonts w:ascii="Times New Roman" w:hAnsi="Times New Roman"/>
      <w:sz w:val="24"/>
      <w:szCs w:val="24"/>
      <w:lang w:eastAsia="pt-PT"/>
    </w:rPr>
  </w:style>
  <w:style w:type="character" w:customStyle="1" w:styleId="markx94839m79">
    <w:name w:val="markx94839m79"/>
    <w:rsid w:val="007C534E"/>
  </w:style>
  <w:style w:type="character" w:customStyle="1" w:styleId="markt3k1qmzsa">
    <w:name w:val="markt3k1qmzsa"/>
    <w:rsid w:val="007C534E"/>
  </w:style>
  <w:style w:type="paragraph" w:styleId="Cabealho">
    <w:name w:val="header"/>
    <w:basedOn w:val="Normal"/>
    <w:link w:val="CabealhoCarcter"/>
    <w:uiPriority w:val="99"/>
    <w:unhideWhenUsed/>
    <w:rsid w:val="007C534E"/>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7C534E"/>
    <w:rPr>
      <w:rFonts w:ascii="Calibri" w:eastAsia="Times New Roman" w:hAnsi="Calibri" w:cs="Times New Roman"/>
    </w:rPr>
  </w:style>
  <w:style w:type="paragraph" w:styleId="Rodap">
    <w:name w:val="footer"/>
    <w:basedOn w:val="Normal"/>
    <w:link w:val="RodapCarcter"/>
    <w:uiPriority w:val="99"/>
    <w:unhideWhenUsed/>
    <w:rsid w:val="007C534E"/>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C534E"/>
    <w:rPr>
      <w:rFonts w:ascii="Calibri" w:eastAsia="Times New Roman" w:hAnsi="Calibri" w:cs="Times New Roman"/>
    </w:rPr>
  </w:style>
  <w:style w:type="paragraph" w:styleId="Textodebalo">
    <w:name w:val="Balloon Text"/>
    <w:basedOn w:val="Normal"/>
    <w:link w:val="TextodebaloCarcter"/>
    <w:uiPriority w:val="99"/>
    <w:semiHidden/>
    <w:unhideWhenUsed/>
    <w:rsid w:val="00FC070E"/>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FC070E"/>
    <w:rPr>
      <w:rFonts w:ascii="Segoe UI" w:eastAsia="Times New Roman" w:hAnsi="Segoe UI" w:cs="Segoe UI"/>
      <w:sz w:val="18"/>
      <w:szCs w:val="18"/>
    </w:rPr>
  </w:style>
  <w:style w:type="paragraph" w:styleId="PargrafodaLista">
    <w:name w:val="List Paragraph"/>
    <w:basedOn w:val="Normal"/>
    <w:uiPriority w:val="34"/>
    <w:qFormat/>
    <w:rsid w:val="0050300D"/>
    <w:pPr>
      <w:ind w:left="720"/>
      <w:contextualSpacing/>
    </w:pPr>
  </w:style>
  <w:style w:type="table" w:styleId="Tabelacomgrelha">
    <w:name w:val="Table Grid"/>
    <w:basedOn w:val="Tabelanormal"/>
    <w:uiPriority w:val="39"/>
    <w:rsid w:val="00F44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108022">
      <w:bodyDiv w:val="1"/>
      <w:marLeft w:val="0"/>
      <w:marRight w:val="0"/>
      <w:marTop w:val="0"/>
      <w:marBottom w:val="0"/>
      <w:divBdr>
        <w:top w:val="none" w:sz="0" w:space="0" w:color="auto"/>
        <w:left w:val="none" w:sz="0" w:space="0" w:color="auto"/>
        <w:bottom w:val="none" w:sz="0" w:space="0" w:color="auto"/>
        <w:right w:val="none" w:sz="0" w:space="0" w:color="auto"/>
      </w:divBdr>
      <w:divsChild>
        <w:div w:id="116990645">
          <w:marLeft w:val="0"/>
          <w:marRight w:val="0"/>
          <w:marTop w:val="0"/>
          <w:marBottom w:val="0"/>
          <w:divBdr>
            <w:top w:val="none" w:sz="0" w:space="0" w:color="auto"/>
            <w:left w:val="none" w:sz="0" w:space="0" w:color="auto"/>
            <w:bottom w:val="none" w:sz="0" w:space="0" w:color="auto"/>
            <w:right w:val="none" w:sz="0" w:space="0" w:color="auto"/>
          </w:divBdr>
        </w:div>
        <w:div w:id="460341246">
          <w:marLeft w:val="0"/>
          <w:marRight w:val="0"/>
          <w:marTop w:val="0"/>
          <w:marBottom w:val="0"/>
          <w:divBdr>
            <w:top w:val="none" w:sz="0" w:space="0" w:color="auto"/>
            <w:left w:val="none" w:sz="0" w:space="0" w:color="auto"/>
            <w:bottom w:val="none" w:sz="0" w:space="0" w:color="auto"/>
            <w:right w:val="none" w:sz="0" w:space="0" w:color="auto"/>
          </w:divBdr>
        </w:div>
        <w:div w:id="16081373">
          <w:marLeft w:val="0"/>
          <w:marRight w:val="0"/>
          <w:marTop w:val="0"/>
          <w:marBottom w:val="0"/>
          <w:divBdr>
            <w:top w:val="none" w:sz="0" w:space="0" w:color="auto"/>
            <w:left w:val="none" w:sz="0" w:space="0" w:color="auto"/>
            <w:bottom w:val="none" w:sz="0" w:space="0" w:color="auto"/>
            <w:right w:val="none" w:sz="0" w:space="0" w:color="auto"/>
          </w:divBdr>
        </w:div>
      </w:divsChild>
    </w:div>
    <w:div w:id="3417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827</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Gabriela Pereira Fernandes</dc:creator>
  <cp:lastModifiedBy>gabriela</cp:lastModifiedBy>
  <cp:revision>5</cp:revision>
  <cp:lastPrinted>2019-08-12T10:52:00Z</cp:lastPrinted>
  <dcterms:created xsi:type="dcterms:W3CDTF">2019-09-13T13:50:00Z</dcterms:created>
  <dcterms:modified xsi:type="dcterms:W3CDTF">2019-09-13T15:47:00Z</dcterms:modified>
</cp:coreProperties>
</file>